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754" w:rsidRDefault="00F86754" w:rsidP="00F86754">
      <w:pPr>
        <w:jc w:val="center"/>
      </w:pPr>
      <w:r>
        <w:t>Техническая спецификация</w:t>
      </w:r>
    </w:p>
    <w:tbl>
      <w:tblPr>
        <w:tblW w:w="14740" w:type="dxa"/>
        <w:jc w:val="center"/>
        <w:tblLook w:val="04A0"/>
      </w:tblPr>
      <w:tblGrid>
        <w:gridCol w:w="534"/>
        <w:gridCol w:w="2288"/>
        <w:gridCol w:w="465"/>
        <w:gridCol w:w="3462"/>
        <w:gridCol w:w="6497"/>
        <w:gridCol w:w="1494"/>
      </w:tblGrid>
      <w:tr w:rsidR="00B252C7" w:rsidRPr="00B252C7" w:rsidTr="00F86754">
        <w:trPr>
          <w:trHeight w:val="48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№ п.п.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Критерии</w:t>
            </w:r>
          </w:p>
        </w:tc>
        <w:tc>
          <w:tcPr>
            <w:tcW w:w="1191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Описание</w:t>
            </w:r>
          </w:p>
        </w:tc>
      </w:tr>
      <w:tr w:rsidR="00B252C7" w:rsidRPr="00B252C7" w:rsidTr="00F86754">
        <w:trPr>
          <w:trHeight w:val="2600"/>
          <w:jc w:val="center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Наименование медицинских изделий ТСО (далее – МИ)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</w:r>
            <w:r w:rsidRPr="00B252C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ru-RU"/>
              </w:rPr>
              <w:t>(в соответствии с государственным реестром МТ с указанием модели, наименования производителя, страны)</w:t>
            </w:r>
          </w:p>
        </w:tc>
        <w:tc>
          <w:tcPr>
            <w:tcW w:w="119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Эндоскопическая видеоинформационная система</w:t>
            </w:r>
          </w:p>
        </w:tc>
      </w:tr>
      <w:tr w:rsidR="00B252C7" w:rsidRPr="00B252C7" w:rsidTr="00F86754">
        <w:trPr>
          <w:trHeight w:val="1300"/>
          <w:jc w:val="center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Требования к комплектации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ru-RU"/>
              </w:rPr>
              <w:t>№</w:t>
            </w:r>
            <w:r w:rsidRPr="00B252C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ru-RU"/>
              </w:rPr>
              <w:t>Наименование комплектующего к МИ (в соответствии с государственным реестром МИ</w:t>
            </w:r>
          </w:p>
        </w:tc>
        <w:tc>
          <w:tcPr>
            <w:tcW w:w="6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ru-RU"/>
              </w:rPr>
              <w:t>Модель/марка, каталожный номер, краткая техническая характеристика комплектующего к МИ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ru-RU"/>
              </w:rPr>
              <w:t>Требуемое количество</w:t>
            </w:r>
            <w:r w:rsidRPr="00B252C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ru-RU"/>
              </w:rPr>
              <w:br/>
              <w:t>(с указанием единицы измерения)</w:t>
            </w:r>
          </w:p>
        </w:tc>
      </w:tr>
      <w:tr w:rsidR="00B252C7" w:rsidRPr="00B252C7" w:rsidTr="00F86754">
        <w:trPr>
          <w:trHeight w:val="240"/>
          <w:jc w:val="center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191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Основные комплектующие:</w:t>
            </w:r>
          </w:p>
        </w:tc>
      </w:tr>
      <w:tr w:rsidR="00B252C7" w:rsidRPr="00B252C7" w:rsidTr="00F86754">
        <w:trPr>
          <w:trHeight w:val="73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Видеопроцессор </w:t>
            </w:r>
          </w:p>
        </w:tc>
        <w:tc>
          <w:tcPr>
            <w:tcW w:w="6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Поддержка стандарта HDTV для вывода изображения на монитор.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цифровых выходов не менее  2 x DVI: 1280 x 1024 px или 1920x1080px.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аналогового выхода не менее 1 x RGB TV (PAL, RGB + SYNC), 1 x S-Video (Y / C), 1 x Video (композитный).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Возможность подключения различных типов видеоэндоскопов (гастроскоп, колоноскоп, бронхоскоп, дьютоноскоп, сигмоидоскоп).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Возможность подключения видеоэндоскопов с матрицей HD.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Поддержка технологии цифровой виртуальной хромоскопии, наличие режима методики высококонтрастного цветового выделения,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усиливающая цветовой тон картинки за счет анализа спектральных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компонентов первоначального снимка.  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оптической технологии визуализации для ранней диагностики рака.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автоматической настройки яркости.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aункция IRIS не менее 3 режимов: средний / максимум / авто.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Настройка цвета системы: черный, красный, зеленый, синий,  R-Hue, хром. 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Не менее 9 настроек цвета.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функции усиления структурных элементов и контуров изображения в три шага.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Контраст изображения на экране можно отрегулировать в 3 шага.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Возможность электронного увеличения изображения.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Масштаб: электронное увеличение x1 - x2 (0.05 шагов).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функций стоп-кадра с буферизацией.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lastRenderedPageBreak/>
              <w:t>Возможность регулировки временного интервала стоп-кадра на экране.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функции встроенной видеозаписи.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Возможность программирования кнопок рукоятки эндоскопа.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Возможность введения и сохранения данных пациента.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Возможное число анкет пациентов для хранения в памяти не менее 45 анкет.  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функции идентификации эндоскопа.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автоматической настройки баланса белого при идентификации.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Возможность одновременного вывода изображений с разных видеовыходов.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Возможность хранить данные пациентов во встроенной памяти.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Возможность хранить данные пациентов на внешних носителях.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порта USB на передней панели.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программируемых кнопок на клавиатуре.    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lastRenderedPageBreak/>
              <w:t>1 шт.</w:t>
            </w:r>
          </w:p>
        </w:tc>
      </w:tr>
      <w:tr w:rsidR="00B252C7" w:rsidRPr="00B252C7" w:rsidTr="00F86754">
        <w:trPr>
          <w:trHeight w:val="234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34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6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Память: 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 - данные пациента: не менее 45 пациентов.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 - клинических процедур: не менее 20 типов.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 - данных докторов: не менее 20.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 - cтраницы доктора: не менее 5 моделей.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Питание: 100 до 240 В 50/60 Гц.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Потребление тока: не более 1.0 - 0.3A.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Размеры: не более 390 × 155 × 485.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Масса: не более 0,8 кг.      </w:t>
            </w: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</w:tr>
      <w:tr w:rsidR="00B252C7" w:rsidRPr="00B252C7" w:rsidTr="00F86754">
        <w:trPr>
          <w:trHeight w:val="73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Ксеноновый источник света  </w:t>
            </w:r>
          </w:p>
        </w:tc>
        <w:tc>
          <w:tcPr>
            <w:tcW w:w="6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Тип лампы: ксенон.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Мощность лампы: не менее 300 Вт.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Тип запасной лампы: галоген не менее 75 Ватт.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Функция хромоскопии не менее 10 режимов.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Возможность ручного и автоматического управления яркостью.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встроенной помпы.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Наличие системы принудительного воздушного охлаждения лампы.  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изменяемых уровней интенсивности подачи воздуха не менее 3 шагов.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не менее 3 уровней подачи воздуха: уровни: высокий, средний, низкий, откл.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Наличие кнопки переключения уровня подачи воздуха на передней панели. 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Наличие изменяемых уровней интенсивности освещения не менее 10 шагов.  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кнопки переключения уровня освещения на передней панели.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индикатора срока службы лампы на передней панели.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индикатора уровня яркости на передней панели.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Наличие функций кратковременного усиления яркости освещения. 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Наличие автоклавированного контейнера для воды.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Номинальная мощность: 230 В, 50 Гц.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Размеры не более 390 x 155 x 450 мм.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Масса не более 15 кг.       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F86754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 Не менее </w:t>
            </w:r>
            <w:r w:rsidR="00B252C7"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1 шт.</w:t>
            </w:r>
          </w:p>
        </w:tc>
      </w:tr>
      <w:tr w:rsidR="00B252C7" w:rsidRPr="00B252C7" w:rsidTr="00F86754">
        <w:trPr>
          <w:trHeight w:val="24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19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Дополнительные комплектующие:</w:t>
            </w:r>
          </w:p>
        </w:tc>
      </w:tr>
      <w:tr w:rsidR="00B252C7" w:rsidRPr="00B252C7" w:rsidTr="00F86754">
        <w:trPr>
          <w:trHeight w:val="15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Тележка</w:t>
            </w:r>
          </w:p>
        </w:tc>
        <w:tc>
          <w:tcPr>
            <w:tcW w:w="6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Наличие встроенного держателя для 2-х эндоскопов.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Наличие встроенного трансформатора для стабилизации напряжения.  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Количество полок не менее 5 шт.  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Количество регулируемых полок не менее 3шт.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Наличие регулируемого в 2-х плоскостях держателя для ЖК монитора.  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Наличие тормоза на 2-х передних колесах.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F86754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Не менее </w:t>
            </w:r>
            <w:r w:rsidR="00B252C7"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1 шт.</w:t>
            </w:r>
          </w:p>
        </w:tc>
      </w:tr>
      <w:tr w:rsidR="00B252C7" w:rsidRPr="00B252C7" w:rsidTr="00F86754">
        <w:trPr>
          <w:trHeight w:val="356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LCD Монитор</w:t>
            </w:r>
          </w:p>
        </w:tc>
        <w:tc>
          <w:tcPr>
            <w:tcW w:w="6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Панель не менее 24 ";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Разрешение не хуже 1920 x 1080 пикселей;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Входной сигнал 1 x DVI 1, 1 x DVI 2 (опционально оптическое волокно), 1 x D-SUB, 1 x BNC (SDI),1 x BNC (CVBS), 2 x BNC (SVHS Y / C), 5 x BNC (компонент Y / G, Pb / B, Pr / R, H / CS, VS Input).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Переключение портов GPIO, выбор PIP / PBP1 / PBP2, индикатор записи.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Выходной сигнал 1 x DVI и 1 x BNC (SDI).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Источник питания AC / DC адаптер (AC 100 ~ 240V, 6.3A).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Размер не менее 1024.6 (W) x 617.4 (H) x 111.1 (D) мм.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Средняя яркость не менее 500 (5 баллов сред.) Cd / m2.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Время отклика (G-to-G) не более 6 мс (сред.).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Угол обзора (CR&gt; 10) R / L 178, U / D 178.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Вес не более 28 кг.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>Контрастность 1300: 1 типичная.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F86754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Не менее </w:t>
            </w:r>
            <w:r w:rsidR="00B252C7"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1 шт.</w:t>
            </w:r>
          </w:p>
        </w:tc>
      </w:tr>
      <w:tr w:rsidR="00B252C7" w:rsidRPr="00B252C7" w:rsidTr="00F86754">
        <w:trPr>
          <w:trHeight w:val="104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Резервуар для газа/воды</w:t>
            </w:r>
          </w:p>
        </w:tc>
        <w:tc>
          <w:tcPr>
            <w:tcW w:w="6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Состоит из емкости объёмом не менее 200 мл., резинового крепления емкости к аппарату, адаптер для отчистки,  крышки с двухканальной трубкой и разъёмом, предназначенным для подключения к гибкому эндоскопу.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F86754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Не менее </w:t>
            </w:r>
            <w:r w:rsidR="00B252C7"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1 шт.</w:t>
            </w:r>
          </w:p>
        </w:tc>
      </w:tr>
      <w:tr w:rsidR="00B252C7" w:rsidRPr="00B252C7" w:rsidTr="00F86754">
        <w:trPr>
          <w:trHeight w:val="312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Тестер на герметичность</w:t>
            </w:r>
          </w:p>
        </w:tc>
        <w:tc>
          <w:tcPr>
            <w:tcW w:w="6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Тестер герметичности предназначен для создания положительного давления во внутренней обшивке аппарата и проверке в последующем на утечки и повреждения.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Тестер имеет вид манометра с устройством для создания положительного давления и трубкой, на конце которой находится коннектор для 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соединения с эндоскопом. 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Метод давления: ручной.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Рабочее давление: от 18,5 до 21,5 кПа (от 2,7 до 3,1 фунта на квадратный дюйм или от 140 до 160 мм рт.ст.).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Максимальный предел: 40 кПа (5,8 фунтов на квадратный дюйм или 300 мм рт.ст.).       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F86754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Не менее </w:t>
            </w:r>
            <w:r w:rsidR="00B252C7"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1 шт.</w:t>
            </w:r>
          </w:p>
        </w:tc>
      </w:tr>
      <w:tr w:rsidR="00B252C7" w:rsidRPr="00B252C7" w:rsidTr="00F86754">
        <w:trPr>
          <w:trHeight w:val="24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19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Расходные материалы и изнашиваемые узлы:</w:t>
            </w:r>
          </w:p>
        </w:tc>
      </w:tr>
      <w:tr w:rsidR="00B252C7" w:rsidRPr="00B252C7" w:rsidTr="00F86754">
        <w:trPr>
          <w:trHeight w:val="780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Биопсийные щипцы</w:t>
            </w:r>
          </w:p>
        </w:tc>
        <w:tc>
          <w:tcPr>
            <w:tcW w:w="6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Биопсийные щипцы для гастроскопии. Многоразовые. Тип: гибкие, ложкообразные, круглые, диаметр не менее 2,6 мм, длина не менее 160 см.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F86754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Не менее </w:t>
            </w:r>
            <w:r w:rsidR="00B252C7"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1 шт.</w:t>
            </w:r>
          </w:p>
        </w:tc>
      </w:tr>
      <w:tr w:rsidR="00B252C7" w:rsidRPr="00B252C7" w:rsidTr="00F86754">
        <w:trPr>
          <w:trHeight w:val="108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Требования к условиям эксплуатации</w:t>
            </w:r>
          </w:p>
        </w:tc>
        <w:tc>
          <w:tcPr>
            <w:tcW w:w="119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Рабочие условия: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 - температура: от +10 до +40°C.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 - влажность: от 30 до 85% относ. влажности (без образования конденсата).       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br/>
              <w:t xml:space="preserve"> - давление: от 70 до 106 кПа (в пределах диапазона атмосферного давления).       </w:t>
            </w:r>
          </w:p>
        </w:tc>
      </w:tr>
      <w:tr w:rsidR="00B252C7" w:rsidRPr="00B252C7" w:rsidTr="00F86754">
        <w:trPr>
          <w:trHeight w:val="130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 xml:space="preserve">Условия осуществления поставки МИ </w:t>
            </w: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(</w:t>
            </w:r>
            <w:r w:rsidRPr="00B252C7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ru-RU"/>
              </w:rPr>
              <w:t>в соответствии с ИНКОТЕРМС 2010)</w:t>
            </w:r>
          </w:p>
        </w:tc>
        <w:tc>
          <w:tcPr>
            <w:tcW w:w="119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DDP</w:t>
            </w:r>
          </w:p>
        </w:tc>
      </w:tr>
      <w:tr w:rsidR="00B252C7" w:rsidRPr="00B252C7" w:rsidTr="00F86754">
        <w:trPr>
          <w:trHeight w:val="52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Срок поставки МИ и место дислокации</w:t>
            </w:r>
          </w:p>
        </w:tc>
        <w:tc>
          <w:tcPr>
            <w:tcW w:w="119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2C7" w:rsidRPr="00B252C7" w:rsidRDefault="00F86754" w:rsidP="005764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В течении </w:t>
            </w:r>
            <w:r w:rsidR="005764E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120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 к</w:t>
            </w:r>
            <w:r w:rsidR="00B252C7"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алендарных дней</w:t>
            </w: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 с момента подписания договора</w:t>
            </w:r>
          </w:p>
        </w:tc>
      </w:tr>
      <w:tr w:rsidR="00B252C7" w:rsidRPr="00B252C7" w:rsidTr="00F86754">
        <w:trPr>
          <w:trHeight w:val="220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  <w:t>Условия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9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Гарантийное сервисное обслуживание МИ не менее 37 месяцев.</w:t>
            </w:r>
          </w:p>
        </w:tc>
      </w:tr>
      <w:tr w:rsidR="00B252C7" w:rsidRPr="00B252C7" w:rsidTr="00F86754">
        <w:trPr>
          <w:trHeight w:val="240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19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>Плановое техническое обслуживание должно проводиться не реже чем 1 раз в квартал.</w:t>
            </w:r>
          </w:p>
        </w:tc>
      </w:tr>
      <w:tr w:rsidR="00B252C7" w:rsidRPr="00B252C7" w:rsidTr="00F86754">
        <w:trPr>
          <w:trHeight w:val="240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19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</w:tc>
      </w:tr>
      <w:tr w:rsidR="00B252C7" w:rsidRPr="00B252C7" w:rsidTr="00F86754">
        <w:trPr>
          <w:trHeight w:val="240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19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 - замену отработавших ресурс составных частей;</w:t>
            </w:r>
          </w:p>
        </w:tc>
      </w:tr>
      <w:tr w:rsidR="00B252C7" w:rsidRPr="00B252C7" w:rsidTr="00F86754">
        <w:trPr>
          <w:trHeight w:val="240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19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 - замене или восстановлении отдельных частей МИ;</w:t>
            </w:r>
          </w:p>
        </w:tc>
      </w:tr>
      <w:tr w:rsidR="00B252C7" w:rsidRPr="00B252C7" w:rsidTr="00F86754">
        <w:trPr>
          <w:trHeight w:val="240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19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 - настройку и регулировку изделия; специфические для данного изделия работы и т.п.;</w:t>
            </w:r>
          </w:p>
        </w:tc>
      </w:tr>
      <w:tr w:rsidR="00B252C7" w:rsidRPr="00B252C7" w:rsidTr="00F86754">
        <w:trPr>
          <w:trHeight w:val="240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19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 - чистку, смазку и при необходимости переборку основных механизмов и узлов;</w:t>
            </w:r>
          </w:p>
        </w:tc>
      </w:tr>
      <w:tr w:rsidR="00B252C7" w:rsidRPr="00B252C7" w:rsidTr="00F86754">
        <w:trPr>
          <w:trHeight w:val="240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19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 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</w:t>
            </w:r>
          </w:p>
        </w:tc>
      </w:tr>
      <w:tr w:rsidR="00B252C7" w:rsidRPr="00B252C7" w:rsidTr="00F86754">
        <w:trPr>
          <w:trHeight w:val="240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19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 разборкой);</w:t>
            </w:r>
          </w:p>
        </w:tc>
      </w:tr>
      <w:tr w:rsidR="00B252C7" w:rsidRPr="00B252C7" w:rsidTr="00F86754">
        <w:trPr>
          <w:trHeight w:val="240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19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2C7" w:rsidRPr="00B252C7" w:rsidRDefault="00B252C7" w:rsidP="00B25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</w:pPr>
            <w:r w:rsidRPr="00B252C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ru-RU"/>
              </w:rPr>
              <w:t xml:space="preserve"> - иные указанные в эксплуатационной документации операции, специфические для конкретного типа изделий.</w:t>
            </w:r>
          </w:p>
        </w:tc>
      </w:tr>
    </w:tbl>
    <w:p w:rsidR="00B252C7" w:rsidRDefault="00B252C7"/>
    <w:sectPr w:rsidR="00B252C7" w:rsidSect="000C0E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52C7"/>
    <w:rsid w:val="000C0E58"/>
    <w:rsid w:val="002C11A7"/>
    <w:rsid w:val="003033A0"/>
    <w:rsid w:val="005764ED"/>
    <w:rsid w:val="008D1115"/>
    <w:rsid w:val="00B252C7"/>
    <w:rsid w:val="00F86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1A7"/>
  </w:style>
  <w:style w:type="paragraph" w:styleId="1">
    <w:name w:val="heading 1"/>
    <w:basedOn w:val="a"/>
    <w:next w:val="a"/>
    <w:link w:val="10"/>
    <w:uiPriority w:val="9"/>
    <w:qFormat/>
    <w:rsid w:val="00B252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2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2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2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2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52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52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52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52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52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52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52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52C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52C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52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52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52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52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52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252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52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52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52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52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52C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52C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52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52C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252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1152</Words>
  <Characters>6572</Characters>
  <Application>Microsoft Office Word</Application>
  <DocSecurity>0</DocSecurity>
  <Lines>54</Lines>
  <Paragraphs>15</Paragraphs>
  <ScaleCrop>false</ScaleCrop>
  <Company/>
  <LinksUpToDate>false</LinksUpToDate>
  <CharactersWithSpaces>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Kononenko</dc:creator>
  <cp:keywords/>
  <dc:description/>
  <cp:lastModifiedBy>Пользователь</cp:lastModifiedBy>
  <cp:revision>7</cp:revision>
  <dcterms:created xsi:type="dcterms:W3CDTF">2024-05-03T10:25:00Z</dcterms:created>
  <dcterms:modified xsi:type="dcterms:W3CDTF">2024-05-20T09:30:00Z</dcterms:modified>
</cp:coreProperties>
</file>